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08B" w:rsidRPr="00C27BD1" w:rsidRDefault="00300E83">
      <w:pPr>
        <w:spacing w:line="100" w:lineRule="atLeast"/>
        <w:jc w:val="right"/>
        <w:rPr>
          <w:rFonts w:ascii="Corbel" w:hAnsi="Corbel" w:cs="Corbel"/>
          <w:b/>
          <w:smallCaps/>
        </w:rPr>
      </w:pPr>
      <w:bookmarkStart w:id="0" w:name="Bookmark"/>
      <w:bookmarkEnd w:id="0"/>
      <w:r w:rsidRPr="00C27BD1">
        <w:rPr>
          <w:rFonts w:ascii="Corbel" w:hAnsi="Corbel"/>
          <w:b/>
          <w:bCs/>
        </w:rPr>
        <w:t xml:space="preserve">   </w:t>
      </w:r>
      <w:r w:rsidRPr="00C27BD1">
        <w:rPr>
          <w:rFonts w:ascii="Corbel" w:hAnsi="Corbel"/>
          <w:b/>
          <w:bCs/>
        </w:rPr>
        <w:tab/>
      </w:r>
      <w:r w:rsidRPr="00C27BD1">
        <w:rPr>
          <w:rFonts w:ascii="Corbel" w:hAnsi="Corbel"/>
          <w:b/>
          <w:bCs/>
        </w:rPr>
        <w:tab/>
      </w:r>
      <w:r w:rsidRPr="00C27BD1">
        <w:rPr>
          <w:rFonts w:ascii="Corbel" w:hAnsi="Corbel"/>
          <w:b/>
          <w:bCs/>
        </w:rPr>
        <w:tab/>
      </w:r>
      <w:r w:rsidRPr="00C27BD1">
        <w:rPr>
          <w:rFonts w:ascii="Corbel" w:hAnsi="Corbel"/>
          <w:b/>
          <w:bCs/>
        </w:rPr>
        <w:tab/>
      </w:r>
      <w:r w:rsidRPr="00C27BD1">
        <w:rPr>
          <w:rFonts w:ascii="Corbel" w:hAnsi="Corbel"/>
          <w:b/>
          <w:bCs/>
        </w:rPr>
        <w:tab/>
      </w:r>
      <w:r w:rsidRPr="00C27BD1">
        <w:rPr>
          <w:rFonts w:ascii="Corbel" w:hAnsi="Corbel"/>
          <w:b/>
          <w:bCs/>
        </w:rPr>
        <w:tab/>
      </w:r>
      <w:r w:rsidRPr="00C27BD1">
        <w:rPr>
          <w:rFonts w:ascii="Corbel" w:hAnsi="Corbel" w:cs="Corbel"/>
          <w:bCs/>
          <w:i/>
        </w:rPr>
        <w:t>Załącznik nr 1.5 do Zarządzenia Rektora UR  nr 12/2019</w:t>
      </w:r>
    </w:p>
    <w:p w:rsidR="00B3608B" w:rsidRPr="00C27BD1" w:rsidRDefault="00300E83">
      <w:pPr>
        <w:spacing w:after="0" w:line="100" w:lineRule="atLeast"/>
        <w:jc w:val="center"/>
        <w:rPr>
          <w:rFonts w:ascii="Corbel" w:hAnsi="Corbel" w:cs="Corbel"/>
          <w:b/>
          <w:smallCaps/>
        </w:rPr>
      </w:pPr>
      <w:r w:rsidRPr="00C27BD1">
        <w:rPr>
          <w:rFonts w:ascii="Corbel" w:hAnsi="Corbel" w:cs="Corbel"/>
          <w:b/>
          <w:smallCaps/>
        </w:rPr>
        <w:t>SYLABUS</w:t>
      </w:r>
    </w:p>
    <w:p w:rsidR="00B3608B" w:rsidRPr="00C27BD1" w:rsidRDefault="00300E83">
      <w:pPr>
        <w:spacing w:after="0" w:line="240" w:lineRule="exact"/>
        <w:jc w:val="center"/>
        <w:rPr>
          <w:rFonts w:ascii="Corbel" w:hAnsi="Corbel" w:cs="Corbel"/>
          <w:b/>
          <w:i/>
          <w:smallCaps/>
        </w:rPr>
      </w:pPr>
      <w:r w:rsidRPr="00C27BD1">
        <w:rPr>
          <w:rFonts w:ascii="Corbel" w:hAnsi="Corbel" w:cs="Corbel"/>
          <w:b/>
          <w:smallCaps/>
        </w:rPr>
        <w:t xml:space="preserve">dotyczy cyklu kształcenia </w:t>
      </w:r>
      <w:r w:rsidR="000E5F18">
        <w:rPr>
          <w:rFonts w:ascii="Corbel" w:hAnsi="Corbel" w:cs="Corbel"/>
          <w:b/>
          <w:i/>
          <w:smallCaps/>
        </w:rPr>
        <w:t xml:space="preserve"> </w:t>
      </w:r>
      <w:r w:rsidR="000E5F18">
        <w:rPr>
          <w:rFonts w:ascii="Corbel" w:hAnsi="Corbel"/>
          <w:b/>
          <w:smallCaps/>
          <w:sz w:val="24"/>
          <w:szCs w:val="24"/>
        </w:rPr>
        <w:t>2021-2024</w:t>
      </w:r>
    </w:p>
    <w:p w:rsidR="00C27BD1" w:rsidRPr="00C27BD1" w:rsidRDefault="00C27BD1" w:rsidP="00C27BD1">
      <w:pPr>
        <w:ind w:left="5664"/>
        <w:rPr>
          <w:rFonts w:ascii="Corbel" w:hAnsi="Corbel"/>
          <w:sz w:val="20"/>
        </w:rPr>
      </w:pPr>
      <w:r w:rsidRPr="00C27BD1">
        <w:rPr>
          <w:rFonts w:ascii="Corbel" w:hAnsi="Corbel"/>
          <w:sz w:val="20"/>
        </w:rPr>
        <w:t>(skrajne daty)</w:t>
      </w:r>
    </w:p>
    <w:p w:rsidR="00B3608B" w:rsidRPr="00C27BD1" w:rsidRDefault="00300E83">
      <w:pPr>
        <w:spacing w:after="0" w:line="240" w:lineRule="exact"/>
        <w:jc w:val="center"/>
        <w:rPr>
          <w:rFonts w:ascii="Corbel" w:hAnsi="Corbel" w:cs="Corbel"/>
        </w:rPr>
      </w:pPr>
      <w:r w:rsidRPr="00C27BD1">
        <w:rPr>
          <w:rFonts w:ascii="Corbel" w:hAnsi="Corbel" w:cs="Corbel"/>
          <w:b/>
          <w:i/>
          <w:smallCaps/>
        </w:rPr>
        <w:t xml:space="preserve">Rok akademicki </w:t>
      </w:r>
      <w:r w:rsidR="000E5F18" w:rsidRPr="000E5F18">
        <w:rPr>
          <w:rFonts w:ascii="Corbel" w:hAnsi="Corbel" w:cs="Corbel"/>
          <w:b/>
          <w:i/>
          <w:smallCaps/>
        </w:rPr>
        <w:t>2023/2024</w:t>
      </w:r>
    </w:p>
    <w:p w:rsidR="00B3608B" w:rsidRPr="00C27BD1" w:rsidRDefault="00B3608B">
      <w:pPr>
        <w:spacing w:after="0" w:line="100" w:lineRule="atLeast"/>
        <w:rPr>
          <w:rFonts w:ascii="Corbel" w:hAnsi="Corbel" w:cs="Corbel"/>
        </w:rPr>
      </w:pPr>
    </w:p>
    <w:p w:rsidR="00B3608B" w:rsidRPr="00C27BD1" w:rsidRDefault="00300E83">
      <w:pPr>
        <w:pStyle w:val="Punktygwne"/>
        <w:spacing w:before="0" w:after="0"/>
        <w:rPr>
          <w:rFonts w:ascii="Corbel" w:hAnsi="Corbel" w:cs="Corbel"/>
          <w:sz w:val="22"/>
        </w:rPr>
      </w:pPr>
      <w:r w:rsidRPr="00C27BD1">
        <w:rPr>
          <w:rFonts w:ascii="Corbel" w:hAnsi="Corbel" w:cs="Corbel"/>
          <w:sz w:val="22"/>
        </w:rPr>
        <w:t>1. Podstawowe informacje o przedmiocie</w:t>
      </w:r>
    </w:p>
    <w:tbl>
      <w:tblPr>
        <w:tblW w:w="0" w:type="auto"/>
        <w:tblInd w:w="-44" w:type="dxa"/>
        <w:tblLayout w:type="fixed"/>
        <w:tblLook w:val="0000" w:firstRow="0" w:lastRow="0" w:firstColumn="0" w:lastColumn="0" w:noHBand="0" w:noVBand="0"/>
      </w:tblPr>
      <w:tblGrid>
        <w:gridCol w:w="2693"/>
        <w:gridCol w:w="7107"/>
      </w:tblGrid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bCs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Nazwa przedmiotu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Cs/>
                <w:sz w:val="22"/>
              </w:rPr>
              <w:t>Dostęp do informacji niejawnej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Kod przedmiotu*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>PRA42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C27BD1">
            <w:pPr>
              <w:pStyle w:val="Odpowiedzi"/>
              <w:spacing w:before="100" w:after="100"/>
              <w:rPr>
                <w:rFonts w:ascii="Corbel" w:hAnsi="Corbel"/>
                <w:b w:val="0"/>
                <w:sz w:val="22"/>
              </w:rPr>
            </w:pPr>
            <w:r w:rsidRPr="00C27BD1">
              <w:rPr>
                <w:rFonts w:ascii="Corbel" w:hAnsi="Corbel"/>
                <w:b w:val="0"/>
                <w:sz w:val="22"/>
              </w:rPr>
              <w:t xml:space="preserve">Kolegium Nauk Społecznych 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C27BD1">
            <w:pPr>
              <w:pStyle w:val="Odpowiedzi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Kierunek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>Administracja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Poziom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>Studia I stopnia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Profil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>Praktyczny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Forma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>Stacjonarne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Rok i semestr/y studiów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spacing w:line="240" w:lineRule="auto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 xml:space="preserve">Rok </w:t>
            </w:r>
            <w:r w:rsidRPr="00C27BD1">
              <w:rPr>
                <w:rFonts w:ascii="Corbel" w:hAnsi="Corbel" w:cs="Corbel"/>
                <w:b w:val="0"/>
                <w:sz w:val="22"/>
              </w:rPr>
              <w:t>III</w:t>
            </w:r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>, semestr VI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Rodzaj przedmiotu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>Fakultatywny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Język wykładowy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spacing w:before="100" w:after="100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polski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Koordynator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spacing w:line="240" w:lineRule="auto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>dr hab. prof. UR Artur Łuszczyński</w:t>
            </w:r>
          </w:p>
        </w:tc>
      </w:tr>
      <w:tr w:rsidR="00B3608B" w:rsidRPr="00C27BD1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Odpowiedzi"/>
              <w:spacing w:line="240" w:lineRule="auto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 xml:space="preserve">dr Robert Zapart, dr Marcin Niemczyk, dr Marcin </w:t>
            </w:r>
            <w:proofErr w:type="spellStart"/>
            <w:r w:rsidRPr="00C27BD1">
              <w:rPr>
                <w:rFonts w:ascii="Corbel" w:hAnsi="Corbel" w:cs="Corbel"/>
                <w:b w:val="0"/>
                <w:color w:val="auto"/>
                <w:sz w:val="22"/>
              </w:rPr>
              <w:t>Merkwa</w:t>
            </w:r>
            <w:proofErr w:type="spellEnd"/>
          </w:p>
        </w:tc>
      </w:tr>
    </w:tbl>
    <w:p w:rsidR="00B3608B" w:rsidRPr="00C27BD1" w:rsidRDefault="00300E83">
      <w:pPr>
        <w:pStyle w:val="Podpunkty"/>
        <w:spacing w:before="100" w:after="100"/>
        <w:ind w:left="0"/>
        <w:rPr>
          <w:rFonts w:ascii="Corbel" w:hAnsi="Corbel" w:cs="Corbel"/>
          <w:szCs w:val="22"/>
        </w:rPr>
      </w:pPr>
      <w:r w:rsidRPr="00C27BD1">
        <w:rPr>
          <w:rFonts w:ascii="Corbel" w:hAnsi="Corbel" w:cs="Corbel"/>
          <w:szCs w:val="22"/>
        </w:rPr>
        <w:t xml:space="preserve">* </w:t>
      </w:r>
      <w:r w:rsidRPr="00C27BD1">
        <w:rPr>
          <w:rFonts w:ascii="Corbel" w:hAnsi="Corbel" w:cs="Corbel"/>
          <w:i/>
          <w:szCs w:val="22"/>
        </w:rPr>
        <w:t>-</w:t>
      </w:r>
      <w:r w:rsidRPr="00C27BD1">
        <w:rPr>
          <w:rFonts w:ascii="Corbel" w:hAnsi="Corbel" w:cs="Corbel"/>
          <w:b w:val="0"/>
          <w:i/>
          <w:szCs w:val="22"/>
        </w:rPr>
        <w:t>opcjonalni</w:t>
      </w:r>
      <w:r w:rsidRPr="00C27BD1">
        <w:rPr>
          <w:rFonts w:ascii="Corbel" w:hAnsi="Corbel" w:cs="Corbel"/>
          <w:b w:val="0"/>
          <w:szCs w:val="22"/>
        </w:rPr>
        <w:t>e,</w:t>
      </w:r>
      <w:r w:rsidRPr="00C27BD1">
        <w:rPr>
          <w:rFonts w:ascii="Corbel" w:hAnsi="Corbel" w:cs="Corbel"/>
          <w:i/>
          <w:szCs w:val="22"/>
        </w:rPr>
        <w:t xml:space="preserve"> </w:t>
      </w:r>
      <w:r w:rsidRPr="00C27BD1">
        <w:rPr>
          <w:rFonts w:ascii="Corbel" w:hAnsi="Corbel" w:cs="Corbel"/>
          <w:b w:val="0"/>
          <w:i/>
          <w:szCs w:val="22"/>
        </w:rPr>
        <w:t>zgodnie z ustaleniami w Jednostce</w:t>
      </w:r>
    </w:p>
    <w:p w:rsidR="00B3608B" w:rsidRPr="00C27BD1" w:rsidRDefault="00B3608B">
      <w:pPr>
        <w:pStyle w:val="Podpunkty"/>
        <w:ind w:left="0"/>
        <w:rPr>
          <w:rFonts w:ascii="Corbel" w:hAnsi="Corbel" w:cs="Corbel"/>
          <w:szCs w:val="22"/>
        </w:rPr>
      </w:pPr>
    </w:p>
    <w:p w:rsidR="00B3608B" w:rsidRPr="00C27BD1" w:rsidRDefault="00300E83">
      <w:pPr>
        <w:pStyle w:val="Podpunkty"/>
        <w:ind w:left="284"/>
        <w:rPr>
          <w:rFonts w:ascii="Corbel" w:hAnsi="Corbel" w:cs="Corbel"/>
          <w:szCs w:val="22"/>
        </w:rPr>
      </w:pPr>
      <w:r w:rsidRPr="00C27BD1">
        <w:rPr>
          <w:rFonts w:ascii="Corbel" w:hAnsi="Corbel" w:cs="Corbel"/>
          <w:szCs w:val="22"/>
        </w:rPr>
        <w:t xml:space="preserve">1.1.Formy zajęć dydaktycznych, wymiar godzin i punktów ECTS </w:t>
      </w:r>
    </w:p>
    <w:p w:rsidR="00B3608B" w:rsidRPr="00C27BD1" w:rsidRDefault="00B3608B">
      <w:pPr>
        <w:pStyle w:val="Podpunkty"/>
        <w:ind w:left="0"/>
        <w:rPr>
          <w:rFonts w:ascii="Corbel" w:hAnsi="Corbel" w:cs="Corbel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48"/>
        <w:gridCol w:w="913"/>
        <w:gridCol w:w="787"/>
        <w:gridCol w:w="850"/>
        <w:gridCol w:w="801"/>
        <w:gridCol w:w="821"/>
        <w:gridCol w:w="762"/>
        <w:gridCol w:w="948"/>
        <w:gridCol w:w="1188"/>
        <w:gridCol w:w="1529"/>
      </w:tblGrid>
      <w:tr w:rsidR="00B3608B" w:rsidRPr="00C27BD1" w:rsidTr="00C27BD1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C27BD1">
              <w:rPr>
                <w:rFonts w:ascii="Corbel" w:hAnsi="Corbel" w:cs="Corbel"/>
                <w:sz w:val="22"/>
              </w:rPr>
              <w:t>Semestr</w:t>
            </w:r>
          </w:p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C27BD1">
              <w:rPr>
                <w:rFonts w:ascii="Corbel" w:hAnsi="Corbel" w:cs="Corbel"/>
                <w:sz w:val="22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C27BD1">
              <w:rPr>
                <w:rFonts w:ascii="Corbel" w:hAnsi="Corbel" w:cs="Corbel"/>
                <w:sz w:val="22"/>
              </w:rPr>
              <w:t>Wykł</w:t>
            </w:r>
            <w:proofErr w:type="spellEnd"/>
            <w:r w:rsidRPr="00C27BD1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C27BD1">
              <w:rPr>
                <w:rFonts w:ascii="Corbel" w:hAnsi="Corbel" w:cs="Corbel"/>
                <w:sz w:val="22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C27BD1">
              <w:rPr>
                <w:rFonts w:ascii="Corbel" w:hAnsi="Corbel" w:cs="Corbel"/>
                <w:sz w:val="22"/>
              </w:rPr>
              <w:t>Konw</w:t>
            </w:r>
            <w:proofErr w:type="spellEnd"/>
            <w:r w:rsidRPr="00C27BD1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C27BD1">
              <w:rPr>
                <w:rFonts w:ascii="Corbel" w:hAnsi="Corbel" w:cs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C27BD1">
              <w:rPr>
                <w:rFonts w:ascii="Corbel" w:hAnsi="Corbel" w:cs="Corbel"/>
                <w:sz w:val="22"/>
              </w:rPr>
              <w:t>Sem</w:t>
            </w:r>
            <w:proofErr w:type="spellEnd"/>
            <w:r w:rsidRPr="00C27BD1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C27BD1">
              <w:rPr>
                <w:rFonts w:ascii="Corbel" w:hAnsi="Corbel" w:cs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C27BD1">
              <w:rPr>
                <w:rFonts w:ascii="Corbel" w:hAnsi="Corbel" w:cs="Corbel"/>
                <w:sz w:val="22"/>
              </w:rPr>
              <w:t>Prakt</w:t>
            </w:r>
            <w:proofErr w:type="spellEnd"/>
            <w:r w:rsidRPr="00C27BD1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 w:val="22"/>
              </w:rPr>
            </w:pPr>
            <w:r w:rsidRPr="00C27BD1">
              <w:rPr>
                <w:rFonts w:ascii="Corbel" w:hAnsi="Corbel" w:cs="Corbel"/>
                <w:sz w:val="22"/>
              </w:rPr>
              <w:t>Inne (jakie?)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Nagwkitablic"/>
              <w:spacing w:after="0" w:line="100" w:lineRule="atLeast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/>
                <w:sz w:val="22"/>
              </w:rPr>
              <w:t>Liczba pkt. ECTS</w:t>
            </w:r>
          </w:p>
        </w:tc>
      </w:tr>
      <w:tr w:rsidR="00B3608B" w:rsidRPr="00C27BD1" w:rsidTr="00C27BD1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B3608B" w:rsidP="00C27BD1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B3608B" w:rsidP="00C27BD1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B3608B" w:rsidP="00C27BD1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B3608B" w:rsidP="00C27BD1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B3608B" w:rsidP="00C27BD1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B3608B" w:rsidP="00C27BD1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B3608B" w:rsidP="00C27BD1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 w:rsidP="00C27BD1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</w:tbl>
    <w:p w:rsidR="00B3608B" w:rsidRPr="00C27BD1" w:rsidRDefault="00B3608B">
      <w:pPr>
        <w:pStyle w:val="Podpunkty"/>
        <w:ind w:left="0"/>
        <w:rPr>
          <w:rFonts w:ascii="Corbel" w:hAnsi="Corbel" w:cs="Corbel"/>
          <w:b w:val="0"/>
          <w:szCs w:val="22"/>
        </w:rPr>
      </w:pPr>
    </w:p>
    <w:p w:rsidR="00B3608B" w:rsidRPr="00C27BD1" w:rsidRDefault="00300E83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 w:val="22"/>
        </w:rPr>
      </w:pPr>
      <w:r w:rsidRPr="00C27BD1">
        <w:rPr>
          <w:rFonts w:ascii="Corbel" w:hAnsi="Corbel" w:cs="Corbel"/>
          <w:smallCaps w:val="0"/>
          <w:sz w:val="22"/>
        </w:rPr>
        <w:t>1.2.</w:t>
      </w:r>
      <w:r w:rsidRPr="00C27BD1">
        <w:rPr>
          <w:rFonts w:ascii="Corbel" w:hAnsi="Corbel" w:cs="Corbel"/>
          <w:smallCaps w:val="0"/>
          <w:sz w:val="22"/>
        </w:rPr>
        <w:tab/>
        <w:t xml:space="preserve">Sposób realizacji zajęć  </w:t>
      </w:r>
    </w:p>
    <w:p w:rsidR="00B3608B" w:rsidRPr="00C27BD1" w:rsidRDefault="00300E83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mallCaps w:val="0"/>
          <w:sz w:val="22"/>
        </w:rPr>
      </w:pPr>
      <w:r w:rsidRPr="00C27BD1">
        <w:rPr>
          <w:rFonts w:ascii="Corbel" w:eastAsia="MS Gothic" w:hAnsi="Corbel" w:cs="MS Gothic"/>
          <w:b w:val="0"/>
          <w:smallCaps w:val="0"/>
          <w:sz w:val="22"/>
        </w:rPr>
        <w:t>X</w:t>
      </w:r>
      <w:r w:rsidRPr="00C27BD1">
        <w:rPr>
          <w:rFonts w:ascii="Corbel" w:hAnsi="Corbel" w:cs="Corbel"/>
          <w:b w:val="0"/>
          <w:smallCaps w:val="0"/>
          <w:sz w:val="22"/>
        </w:rPr>
        <w:t xml:space="preserve"> zajęcia w formie tradycyjnej </w:t>
      </w:r>
    </w:p>
    <w:p w:rsidR="00B3608B" w:rsidRPr="00C27BD1" w:rsidRDefault="00300E83">
      <w:pPr>
        <w:pStyle w:val="Punktygwne"/>
        <w:spacing w:before="0" w:after="0"/>
        <w:ind w:left="709"/>
        <w:rPr>
          <w:rFonts w:ascii="Corbel" w:hAnsi="Corbel" w:cs="Corbel"/>
          <w:smallCaps w:val="0"/>
          <w:sz w:val="22"/>
        </w:rPr>
      </w:pPr>
      <w:r w:rsidRPr="00C27BD1">
        <w:rPr>
          <w:rFonts w:ascii="Corbel" w:eastAsia="MS Gothic" w:hAnsi="Corbel" w:cs="MS Gothic"/>
          <w:b w:val="0"/>
          <w:smallCaps w:val="0"/>
          <w:sz w:val="22"/>
        </w:rPr>
        <w:t>X</w:t>
      </w:r>
      <w:r w:rsidRPr="00C27BD1">
        <w:rPr>
          <w:rFonts w:ascii="Corbel" w:hAnsi="Corbel" w:cs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B3608B" w:rsidRPr="00C27BD1" w:rsidRDefault="00B3608B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B3608B" w:rsidRPr="00C27BD1" w:rsidRDefault="00300E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z w:val="22"/>
        </w:rPr>
      </w:pPr>
      <w:r w:rsidRPr="00C27BD1">
        <w:rPr>
          <w:rFonts w:ascii="Corbel" w:hAnsi="Corbel" w:cs="Corbel"/>
          <w:smallCaps w:val="0"/>
          <w:sz w:val="22"/>
        </w:rPr>
        <w:t xml:space="preserve">1.3 </w:t>
      </w:r>
      <w:r w:rsidRPr="00C27BD1">
        <w:rPr>
          <w:rFonts w:ascii="Corbel" w:hAnsi="Corbel" w:cs="Corbel"/>
          <w:smallCaps w:val="0"/>
          <w:sz w:val="22"/>
        </w:rPr>
        <w:tab/>
        <w:t xml:space="preserve">Forma zaliczenia przedmiotu  (z toku) </w:t>
      </w:r>
      <w:r w:rsidRPr="00C27BD1">
        <w:rPr>
          <w:rFonts w:ascii="Corbel" w:hAnsi="Corbel" w:cs="Corbel"/>
          <w:b w:val="0"/>
          <w:smallCaps w:val="0"/>
          <w:sz w:val="22"/>
        </w:rPr>
        <w:t xml:space="preserve">(egzamin, </w:t>
      </w:r>
      <w:r w:rsidRPr="000E5F18">
        <w:rPr>
          <w:rFonts w:ascii="Corbel" w:hAnsi="Corbel" w:cs="Corbel"/>
          <w:smallCaps w:val="0"/>
          <w:sz w:val="22"/>
        </w:rPr>
        <w:t>zaliczenie z oceną</w:t>
      </w:r>
      <w:r w:rsidRPr="00C27BD1">
        <w:rPr>
          <w:rFonts w:ascii="Corbel" w:hAnsi="Corbel" w:cs="Corbel"/>
          <w:b w:val="0"/>
          <w:smallCaps w:val="0"/>
          <w:sz w:val="22"/>
        </w:rPr>
        <w:t>, zaliczenie bez oceny)</w:t>
      </w:r>
    </w:p>
    <w:p w:rsidR="00B3608B" w:rsidRPr="00C27BD1" w:rsidRDefault="00B3608B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B3608B" w:rsidRDefault="00300E83">
      <w:pPr>
        <w:pStyle w:val="Punktygwne"/>
        <w:spacing w:before="0" w:after="0"/>
        <w:rPr>
          <w:rFonts w:ascii="Corbel" w:hAnsi="Corbel" w:cs="Corbel"/>
          <w:smallCaps w:val="0"/>
          <w:color w:val="000000"/>
          <w:sz w:val="22"/>
        </w:rPr>
      </w:pPr>
      <w:r w:rsidRPr="00C27BD1">
        <w:rPr>
          <w:rFonts w:ascii="Corbel" w:hAnsi="Corbel" w:cs="Corbel"/>
          <w:smallCaps w:val="0"/>
          <w:color w:val="000000"/>
          <w:sz w:val="22"/>
        </w:rPr>
        <w:t xml:space="preserve">2.Wymagania wstępne </w:t>
      </w:r>
    </w:p>
    <w:p w:rsidR="00C27BD1" w:rsidRPr="00C27BD1" w:rsidRDefault="00C27BD1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B3608B" w:rsidRPr="00C27BD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C27BD1">
            <w:pPr>
              <w:pStyle w:val="Punktygwne"/>
              <w:spacing w:before="40" w:after="40"/>
              <w:rPr>
                <w:rFonts w:ascii="Corbel" w:hAnsi="Corbel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B</w:t>
            </w:r>
            <w:r w:rsidR="00300E83" w:rsidRPr="00C27BD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rak</w:t>
            </w: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B3608B" w:rsidRPr="00C27BD1" w:rsidRDefault="00B3608B">
      <w:pPr>
        <w:pStyle w:val="Punktygwne"/>
        <w:spacing w:before="0" w:after="0"/>
        <w:rPr>
          <w:rFonts w:ascii="Corbel" w:hAnsi="Corbel" w:cs="Corbel"/>
          <w:sz w:val="22"/>
        </w:rPr>
      </w:pPr>
    </w:p>
    <w:p w:rsidR="00B3608B" w:rsidRPr="00C27BD1" w:rsidRDefault="00300E83">
      <w:pPr>
        <w:pStyle w:val="Punktygwne"/>
        <w:spacing w:before="0" w:after="0"/>
        <w:rPr>
          <w:rFonts w:ascii="Corbel" w:hAnsi="Corbel" w:cs="Corbel"/>
          <w:sz w:val="22"/>
        </w:rPr>
      </w:pPr>
      <w:r w:rsidRPr="00C27BD1">
        <w:rPr>
          <w:rFonts w:ascii="Corbel" w:hAnsi="Corbel" w:cs="Corbel"/>
          <w:sz w:val="22"/>
        </w:rPr>
        <w:lastRenderedPageBreak/>
        <w:t>3. cele, efekty uczenia się , treści Programowe i stosowane metody Dydaktyczne</w:t>
      </w:r>
    </w:p>
    <w:p w:rsidR="00B3608B" w:rsidRPr="00C27BD1" w:rsidRDefault="00B3608B">
      <w:pPr>
        <w:pStyle w:val="Punktygwne"/>
        <w:spacing w:before="0" w:after="0"/>
        <w:rPr>
          <w:rFonts w:ascii="Corbel" w:hAnsi="Corbel" w:cs="Corbel"/>
          <w:sz w:val="22"/>
        </w:rPr>
      </w:pPr>
    </w:p>
    <w:p w:rsidR="00B3608B" w:rsidRPr="00C27BD1" w:rsidRDefault="00300E83">
      <w:pPr>
        <w:pStyle w:val="Podpunkty"/>
        <w:rPr>
          <w:rFonts w:ascii="Corbel" w:hAnsi="Corbel" w:cs="Corbel"/>
          <w:b w:val="0"/>
          <w:i/>
          <w:szCs w:val="22"/>
        </w:rPr>
      </w:pPr>
      <w:r w:rsidRPr="00C27BD1">
        <w:rPr>
          <w:rFonts w:ascii="Corbel" w:hAnsi="Corbel" w:cs="Corbel"/>
          <w:szCs w:val="22"/>
        </w:rPr>
        <w:t>3.1 Cele przedmiotu</w:t>
      </w:r>
    </w:p>
    <w:p w:rsidR="00B3608B" w:rsidRPr="00C27BD1" w:rsidRDefault="00B3608B">
      <w:pPr>
        <w:pStyle w:val="Podpunkty"/>
        <w:rPr>
          <w:rFonts w:ascii="Corbel" w:hAnsi="Corbel" w:cs="Corbel"/>
          <w:b w:val="0"/>
          <w:i/>
          <w:szCs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844"/>
        <w:gridCol w:w="8695"/>
      </w:tblGrid>
      <w:tr w:rsidR="00B3608B" w:rsidRPr="00C27BD1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i/>
                <w:szCs w:val="22"/>
              </w:rPr>
            </w:pPr>
            <w:r w:rsidRPr="00C27BD1">
              <w:rPr>
                <w:rFonts w:ascii="Corbel" w:hAnsi="Corbel" w:cs="Corbel"/>
                <w:b w:val="0"/>
                <w:szCs w:val="22"/>
              </w:rPr>
              <w:t xml:space="preserve">C1 </w:t>
            </w:r>
          </w:p>
        </w:tc>
        <w:tc>
          <w:tcPr>
            <w:tcW w:w="8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C27BD1">
              <w:rPr>
                <w:rFonts w:ascii="Corbel" w:hAnsi="Corbel" w:cs="Corbel"/>
                <w:b w:val="0"/>
                <w:i/>
                <w:szCs w:val="22"/>
              </w:rPr>
              <w:t>Celem jest uzyskanie przez studenta wiedzy na temat zagadnień związanych z bezpieczeństwem informacji i ochroną informacji niejawnych.</w:t>
            </w:r>
          </w:p>
        </w:tc>
      </w:tr>
    </w:tbl>
    <w:p w:rsidR="00B3608B" w:rsidRPr="00C27BD1" w:rsidRDefault="00B3608B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2"/>
        </w:rPr>
      </w:pPr>
    </w:p>
    <w:p w:rsidR="00B3608B" w:rsidRPr="00C27BD1" w:rsidRDefault="00300E83">
      <w:pPr>
        <w:spacing w:after="0" w:line="100" w:lineRule="atLeast"/>
        <w:ind w:left="426"/>
        <w:rPr>
          <w:rFonts w:ascii="Corbel" w:hAnsi="Corbel" w:cs="Corbel"/>
        </w:rPr>
      </w:pPr>
      <w:r w:rsidRPr="00C27BD1">
        <w:rPr>
          <w:rFonts w:ascii="Corbel" w:hAnsi="Corbel" w:cs="Corbel"/>
          <w:b/>
        </w:rPr>
        <w:t>3.2 Efekty uczenia się dla przedmiotu</w:t>
      </w:r>
      <w:r w:rsidRPr="00C27BD1">
        <w:rPr>
          <w:rFonts w:ascii="Corbel" w:hAnsi="Corbel" w:cs="Corbel"/>
        </w:rPr>
        <w:t xml:space="preserve"> </w:t>
      </w:r>
    </w:p>
    <w:p w:rsidR="00B3608B" w:rsidRPr="00C27BD1" w:rsidRDefault="00B3608B">
      <w:pPr>
        <w:spacing w:after="0" w:line="100" w:lineRule="atLeast"/>
        <w:rPr>
          <w:rFonts w:ascii="Corbel" w:hAnsi="Corbel" w:cs="Corbel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1680"/>
        <w:gridCol w:w="5974"/>
        <w:gridCol w:w="1886"/>
      </w:tblGrid>
      <w:tr w:rsidR="00B3608B" w:rsidRPr="00C27BD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C27BD1">
              <w:rPr>
                <w:rFonts w:ascii="Corbel" w:hAnsi="Corbel" w:cs="Corbel"/>
                <w:smallCaps w:val="0"/>
                <w:sz w:val="22"/>
              </w:rPr>
              <w:t>EK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  <w:r w:rsidRPr="00C27BD1">
              <w:rPr>
                <w:rStyle w:val="Odwoanieprzypisudolnego"/>
                <w:rFonts w:ascii="Corbel" w:hAnsi="Corbel"/>
                <w:sz w:val="22"/>
              </w:rPr>
              <w:footnoteReference w:id="1"/>
            </w:r>
          </w:p>
        </w:tc>
      </w:tr>
      <w:tr w:rsidR="00B3608B" w:rsidRPr="00C27BD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 student definiuje podstawowe pojęcia związane z informacją niejawną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hAnsi="Corbel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K_W03</w:t>
            </w:r>
          </w:p>
        </w:tc>
      </w:tr>
      <w:tr w:rsidR="00B3608B" w:rsidRPr="00C27BD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 wyjaśnia źródła zagrożeń w obszarze informacji chronionej, indywidualizuje zagrożenia podejmując stosowne decyzje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K_W07</w:t>
            </w:r>
          </w:p>
        </w:tc>
      </w:tr>
      <w:tr w:rsidR="00B3608B" w:rsidRPr="00C27BD1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-  klasyfikuje klauzule tajności oraz zakresy przedmiotowe i podmiotowe związane z ochroną informacji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K_W04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analizuje i interpretuje oraz wyciąga wnioski praktyczne formułując stosowne opinie na temat ochrony informacji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K_U05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- </w:t>
            </w:r>
            <w:r w:rsidRPr="00C27BD1">
              <w:rPr>
                <w:rFonts w:ascii="Corbel" w:hAnsi="Corbel"/>
              </w:rPr>
              <w:t xml:space="preserve">Posiada umiejętność spójnego, logicznego, merytorycznego myślenia i wypowiedzi w mowie i piśmie  m.in. poprzez </w:t>
            </w: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identyfikację miejsca występowania informacji niejawnej w administracji publicznej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K_U08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identyfikuje warunki dostępu do informacji niejawnej w administracji publicznej oraz podmiotach prywatnych współpracujących w sferze bezpieczeństwa państwa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K_U09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analizuje zmiany w ustawodawstwie prawnym związane ze zmianami w systemie bezpieczeństwa państwa i administracji publicznej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K_U10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identyfikuje warunki dostępu do informacji niejawnej oraz przyporządkowuje stosowne klauzule niejawności odpowiednim dokumentom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K_U12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potrafi przygotować projekty ochrony dokumentów niejawnych zgodnych z warunkami normatywnymi z zakresu nauk prawnych i nauk o administracji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K_U13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potrafi merytorycznie uczestniczyć w dyskusji na temat zastosowanych warunków ochrony informacji niejawnych, prawidłowo rozstrzygając zaistniałe wątpliwości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K_U15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dysponuje świadomością na temat konieczności ochrony informacji niejawnej i analizuje możliwości pozyskiwania w tej dziedzinie dodatkowych uprawnień zawodowych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K_U17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przygotowuje rozwiązania służące ochronie informacji i potrafi uzasadnić własne stanowisko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K_K05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rPr>
                <w:rFonts w:ascii="Corbel" w:eastAsia="Lucida Sans Unicode" w:hAnsi="Corbel" w:cs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- projektuje rozwiązania prawne służące ochronie informacji na różnych szczeblach zarządzania w administracji publicznej, uwzględniając aspekty prawne, ekonomiczne i polityczne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K_K06</w:t>
            </w:r>
          </w:p>
        </w:tc>
      </w:tr>
      <w:tr w:rsidR="00B3608B" w:rsidRPr="00C27BD1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widowControl w:val="0"/>
              <w:spacing w:before="0" w:after="0" w:line="240" w:lineRule="auto"/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b w:val="0"/>
                <w:smallCaps w:val="0"/>
                <w:kern w:val="1"/>
                <w:sz w:val="22"/>
                <w:lang w:eastAsia="hi-IN" w:bidi="hi-IN"/>
              </w:rPr>
              <w:t xml:space="preserve">- kompletuje wiedzę i materiały na temat konieczności ochrony podstawowych dla funkcjonowania państwa oraz innych podmiotów informacji. 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C27BD1">
              <w:rPr>
                <w:rFonts w:ascii="Corbel" w:eastAsia="Lucida Sans Unicode" w:hAnsi="Corbel" w:cs="Corbel"/>
                <w:b w:val="0"/>
                <w:smallCaps w:val="0"/>
                <w:kern w:val="1"/>
                <w:sz w:val="22"/>
                <w:lang w:eastAsia="hi-IN" w:bidi="hi-IN"/>
              </w:rPr>
              <w:t>K_K07</w:t>
            </w:r>
          </w:p>
        </w:tc>
      </w:tr>
    </w:tbl>
    <w:p w:rsidR="00B3608B" w:rsidRPr="00C27BD1" w:rsidRDefault="00300E83">
      <w:pPr>
        <w:pStyle w:val="Akapitzlist1"/>
        <w:spacing w:line="100" w:lineRule="atLeast"/>
        <w:ind w:left="426"/>
        <w:jc w:val="both"/>
        <w:rPr>
          <w:rFonts w:ascii="Corbel" w:hAnsi="Corbel" w:cs="Corbel"/>
        </w:rPr>
      </w:pPr>
      <w:r w:rsidRPr="00C27BD1">
        <w:rPr>
          <w:rFonts w:ascii="Corbel" w:hAnsi="Corbel" w:cs="Corbel"/>
          <w:b/>
        </w:rPr>
        <w:lastRenderedPageBreak/>
        <w:t xml:space="preserve">3.3 Treści programowe </w:t>
      </w:r>
      <w:r w:rsidRPr="00C27BD1">
        <w:rPr>
          <w:rFonts w:ascii="Corbel" w:hAnsi="Corbel" w:cs="Corbel"/>
        </w:rPr>
        <w:t xml:space="preserve">  </w:t>
      </w:r>
    </w:p>
    <w:p w:rsidR="00B3608B" w:rsidRPr="00C27BD1" w:rsidRDefault="00300E83">
      <w:pPr>
        <w:pStyle w:val="Akapitzlist1"/>
        <w:numPr>
          <w:ilvl w:val="0"/>
          <w:numId w:val="2"/>
        </w:numPr>
        <w:spacing w:after="120" w:line="100" w:lineRule="atLeast"/>
        <w:jc w:val="both"/>
        <w:rPr>
          <w:rFonts w:ascii="Corbel" w:hAnsi="Corbel" w:cs="Corbel"/>
        </w:rPr>
      </w:pPr>
      <w:r w:rsidRPr="00C27BD1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B3608B" w:rsidRPr="00C27BD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C27BD1">
              <w:rPr>
                <w:rFonts w:ascii="Corbel" w:hAnsi="Corbel" w:cs="Corbel"/>
              </w:rPr>
              <w:t>Treści merytoryczne</w:t>
            </w:r>
          </w:p>
        </w:tc>
      </w:tr>
      <w:tr w:rsidR="00B3608B" w:rsidRPr="00C27BD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Zagadnienia wstępne: </w:t>
            </w:r>
            <w:proofErr w:type="spellStart"/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dane-informacja-wiedza</w:t>
            </w:r>
            <w:proofErr w:type="spellEnd"/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 – 1 godz. </w:t>
            </w:r>
          </w:p>
        </w:tc>
      </w:tr>
      <w:tr w:rsidR="00B3608B" w:rsidRPr="00C27BD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Rola informacji w życiu społecznym, teoria i praktyka – 1 godz. </w:t>
            </w:r>
          </w:p>
        </w:tc>
      </w:tr>
      <w:tr w:rsidR="00B3608B" w:rsidRPr="00C27BD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Informacja prawnie chroniona, zagrożenia dla bezpieczeństwa informacji – 1 godz. </w:t>
            </w:r>
          </w:p>
        </w:tc>
      </w:tr>
      <w:tr w:rsidR="00B3608B" w:rsidRPr="00C27BD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Aspekty historyczne związane z ochroną informacji– 1 godz. </w:t>
            </w:r>
          </w:p>
        </w:tc>
      </w:tr>
      <w:tr w:rsidR="00B3608B" w:rsidRPr="00C27BD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Państwo jako podmiot bezpieczeństwa a prawo do informacji – 1 godz. </w:t>
            </w:r>
          </w:p>
        </w:tc>
      </w:tr>
      <w:tr w:rsidR="00B3608B" w:rsidRPr="00C27BD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Europejskie standardy zarządzaniem bezpieczeństwem informacji: UE, NATO, ISO:27001-  1 godz. </w:t>
            </w:r>
          </w:p>
        </w:tc>
      </w:tr>
      <w:tr w:rsidR="00B3608B" w:rsidRPr="00C27BD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Podstawowe pojęcia ustawowe dotyczące ochrony informacji niejawnych – 1 godz. </w:t>
            </w:r>
          </w:p>
        </w:tc>
      </w:tr>
      <w:tr w:rsidR="00B3608B" w:rsidRPr="00C27BD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Klasyfikowanie informacji niejawnych – 1 godz. </w:t>
            </w:r>
          </w:p>
        </w:tc>
      </w:tr>
      <w:tr w:rsidR="00B3608B" w:rsidRPr="00C27BD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widowControl w:val="0"/>
              <w:spacing w:after="0" w:line="240" w:lineRule="auto"/>
              <w:jc w:val="both"/>
              <w:rPr>
                <w:rFonts w:ascii="Corbel" w:eastAsia="Lucida Sans Unicode" w:hAnsi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Dostęp do informacji niejawnych</w:t>
            </w:r>
          </w:p>
          <w:p w:rsidR="00B3608B" w:rsidRPr="00C27BD1" w:rsidRDefault="00300E83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Corbel" w:eastAsia="Lucida Sans Unicode" w:hAnsi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warunki</w:t>
            </w:r>
          </w:p>
          <w:p w:rsidR="00B3608B" w:rsidRPr="00C27BD1" w:rsidRDefault="00300E83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Corbel" w:eastAsia="Lucida Sans Unicode" w:hAnsi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ankiety bezpieczeństwa</w:t>
            </w:r>
          </w:p>
          <w:p w:rsidR="00B3608B" w:rsidRPr="00C27BD1" w:rsidRDefault="00300E83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Corbel" w:eastAsia="Lucida Sans Unicode" w:hAnsi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certyfikaty</w:t>
            </w:r>
          </w:p>
          <w:p w:rsidR="00B3608B" w:rsidRPr="00C27BD1" w:rsidRDefault="00300E83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Corbel" w:eastAsia="Lucida Sans Unicode" w:hAnsi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postępowania sprawdzające</w:t>
            </w:r>
          </w:p>
          <w:p w:rsidR="00B3608B" w:rsidRPr="00C27BD1" w:rsidRDefault="00300E83">
            <w:pPr>
              <w:widowControl w:val="0"/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Corbel" w:eastAsia="Lucida Sans Unicode" w:hAnsi="Corbel"/>
                <w:kern w:val="1"/>
                <w:lang w:eastAsia="hi-IN" w:bidi="hi-IN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 xml:space="preserve">postępowania odwoławcze </w:t>
            </w:r>
          </w:p>
          <w:p w:rsidR="00B3608B" w:rsidRPr="00C27BD1" w:rsidRDefault="00300E8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Lucida Sans Unicode" w:hAnsi="Corbel"/>
                <w:kern w:val="1"/>
                <w:lang w:eastAsia="hi-IN" w:bidi="hi-IN"/>
              </w:rPr>
              <w:t>3 godz.</w:t>
            </w:r>
          </w:p>
        </w:tc>
      </w:tr>
      <w:tr w:rsidR="00B3608B" w:rsidRPr="00C27BD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ArialUnicodeMS-WinCharSetFFFF-H" w:hAnsi="Corbel"/>
                <w:color w:val="000000"/>
                <w:kern w:val="1"/>
                <w:lang w:eastAsia="hi-IN" w:bidi="hi-IN"/>
              </w:rPr>
              <w:t>Odpowiedzialność za przestępstwa przeciwko ochronie informacji – 2 godz.</w:t>
            </w:r>
          </w:p>
        </w:tc>
      </w:tr>
      <w:tr w:rsidR="00B3608B" w:rsidRPr="00C27BD1">
        <w:tc>
          <w:tcPr>
            <w:tcW w:w="9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C27BD1">
              <w:rPr>
                <w:rFonts w:ascii="Corbel" w:eastAsia="ArialUnicodeMS-WinCharSetFFFF-H" w:hAnsi="Corbel"/>
                <w:color w:val="000000"/>
                <w:kern w:val="1"/>
                <w:lang w:eastAsia="hi-IN" w:bidi="hi-IN"/>
              </w:rPr>
              <w:t xml:space="preserve">Łącznie: 15 godz. </w:t>
            </w:r>
          </w:p>
        </w:tc>
      </w:tr>
    </w:tbl>
    <w:p w:rsidR="00B3608B" w:rsidRPr="00C27BD1" w:rsidRDefault="00B3608B">
      <w:pPr>
        <w:spacing w:after="0" w:line="100" w:lineRule="atLeast"/>
        <w:rPr>
          <w:rFonts w:ascii="Corbel" w:hAnsi="Corbel" w:cs="Corbel"/>
        </w:rPr>
      </w:pPr>
    </w:p>
    <w:p w:rsidR="00B3608B" w:rsidRPr="00C27BD1" w:rsidRDefault="00300E83">
      <w:pPr>
        <w:pStyle w:val="Akapitzlist1"/>
        <w:numPr>
          <w:ilvl w:val="0"/>
          <w:numId w:val="2"/>
        </w:numPr>
        <w:spacing w:line="100" w:lineRule="atLeast"/>
        <w:jc w:val="both"/>
        <w:rPr>
          <w:rFonts w:ascii="Corbel" w:hAnsi="Corbel" w:cs="Corbel"/>
        </w:rPr>
      </w:pPr>
      <w:r w:rsidRPr="00C27BD1">
        <w:rPr>
          <w:rFonts w:ascii="Corbel" w:hAnsi="Corbel" w:cs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B3608B" w:rsidRPr="00C27BD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C27BD1">
              <w:rPr>
                <w:rFonts w:ascii="Corbel" w:hAnsi="Corbel" w:cs="Corbel"/>
              </w:rPr>
              <w:t>Treści merytoryczne</w:t>
            </w:r>
          </w:p>
        </w:tc>
      </w:tr>
      <w:tr w:rsidR="00B3608B" w:rsidRPr="00C27BD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C27BD1">
            <w:pPr>
              <w:widowControl w:val="0"/>
              <w:snapToGrid w:val="0"/>
              <w:spacing w:after="0" w:line="240" w:lineRule="auto"/>
              <w:jc w:val="both"/>
              <w:rPr>
                <w:rFonts w:ascii="Corbel" w:eastAsia="Lucida Sans Unicode" w:hAnsi="Corbel"/>
                <w:kern w:val="1"/>
                <w:lang w:eastAsia="hi-IN" w:bidi="hi-IN"/>
              </w:rPr>
            </w:pPr>
            <w:r>
              <w:rPr>
                <w:rFonts w:ascii="Corbel" w:eastAsia="Lucida Sans Unicode" w:hAnsi="Corbel"/>
                <w:kern w:val="1"/>
                <w:lang w:eastAsia="hi-IN" w:bidi="hi-IN"/>
              </w:rPr>
              <w:t>-</w:t>
            </w:r>
          </w:p>
        </w:tc>
      </w:tr>
    </w:tbl>
    <w:p w:rsidR="00B3608B" w:rsidRPr="00C27BD1" w:rsidRDefault="00B3608B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B3608B" w:rsidRPr="00C27BD1" w:rsidRDefault="00300E83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C27BD1">
        <w:rPr>
          <w:rFonts w:ascii="Corbel" w:hAnsi="Corbel" w:cs="Corbel"/>
          <w:smallCaps w:val="0"/>
          <w:sz w:val="22"/>
        </w:rPr>
        <w:t>3.4 Metody dydaktyczne</w:t>
      </w:r>
      <w:r w:rsidRPr="00C27BD1">
        <w:rPr>
          <w:rFonts w:ascii="Corbel" w:hAnsi="Corbel" w:cs="Corbel"/>
          <w:b w:val="0"/>
          <w:smallCaps w:val="0"/>
          <w:sz w:val="22"/>
        </w:rPr>
        <w:t xml:space="preserve"> </w:t>
      </w:r>
    </w:p>
    <w:p w:rsidR="00B3608B" w:rsidRPr="00C27BD1" w:rsidRDefault="00B3608B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B3608B" w:rsidRPr="00C27BD1" w:rsidRDefault="00300E83">
      <w:pPr>
        <w:pStyle w:val="Punktygwne"/>
        <w:spacing w:before="0" w:after="0"/>
        <w:jc w:val="both"/>
        <w:rPr>
          <w:rFonts w:ascii="Corbel" w:hAnsi="Corbel" w:cs="Corbel"/>
          <w:b w:val="0"/>
          <w:i/>
          <w:sz w:val="22"/>
        </w:rPr>
      </w:pPr>
      <w:r w:rsidRPr="00C27BD1">
        <w:rPr>
          <w:rFonts w:ascii="Corbel" w:hAnsi="Corbel" w:cs="Corbel"/>
          <w:b w:val="0"/>
          <w:smallCaps w:val="0"/>
          <w:sz w:val="22"/>
        </w:rPr>
        <w:t>Np</w:t>
      </w:r>
      <w:r w:rsidRPr="00C27BD1">
        <w:rPr>
          <w:rFonts w:ascii="Corbel" w:hAnsi="Corbel" w:cs="Corbel"/>
          <w:sz w:val="22"/>
        </w:rPr>
        <w:t xml:space="preserve">.: </w:t>
      </w:r>
    </w:p>
    <w:p w:rsidR="00B3608B" w:rsidRPr="00C27BD1" w:rsidRDefault="00300E83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2"/>
        </w:rPr>
      </w:pPr>
      <w:r w:rsidRPr="00C27BD1">
        <w:rPr>
          <w:rFonts w:ascii="Corbel" w:hAnsi="Corbel" w:cs="Corbel"/>
          <w:b w:val="0"/>
          <w:i/>
          <w:sz w:val="22"/>
        </w:rPr>
        <w:t xml:space="preserve"> </w:t>
      </w:r>
      <w:r w:rsidRPr="00C27BD1">
        <w:rPr>
          <w:rFonts w:ascii="Corbel" w:hAnsi="Corbel" w:cs="Corbel"/>
          <w:b w:val="0"/>
          <w:i/>
          <w:smallCaps w:val="0"/>
          <w:sz w:val="22"/>
        </w:rPr>
        <w:t xml:space="preserve">Wykład: wykład problemowy, wykład z prezentacją multimedialną, metody kształcenia na odległość </w:t>
      </w:r>
    </w:p>
    <w:p w:rsidR="00B3608B" w:rsidRPr="00C27BD1" w:rsidRDefault="00300E83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2"/>
        </w:rPr>
      </w:pPr>
      <w:r w:rsidRPr="00C27BD1">
        <w:rPr>
          <w:rFonts w:ascii="Corbel" w:hAnsi="Corbel" w:cs="Corbel"/>
          <w:b w:val="0"/>
          <w:i/>
          <w:smallCaps w:val="0"/>
          <w:sz w:val="22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B3608B" w:rsidRPr="00C27BD1" w:rsidRDefault="00300E83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 w:val="22"/>
        </w:rPr>
      </w:pPr>
      <w:r w:rsidRPr="00C27BD1">
        <w:rPr>
          <w:rFonts w:ascii="Corbel" w:hAnsi="Corbel" w:cs="Corbel"/>
          <w:b w:val="0"/>
          <w:i/>
          <w:smallCaps w:val="0"/>
          <w:sz w:val="22"/>
        </w:rPr>
        <w:t xml:space="preserve">Laboratorium: wykonywanie doświadczeń, projektowanie doświadczeń </w:t>
      </w:r>
    </w:p>
    <w:p w:rsidR="00B3608B" w:rsidRPr="00C27BD1" w:rsidRDefault="00B3608B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B3608B" w:rsidRPr="00C27BD1" w:rsidRDefault="00300E8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  <w:r w:rsidRPr="00C27BD1">
        <w:rPr>
          <w:rFonts w:ascii="Corbel" w:hAnsi="Corbel" w:cs="Corbel"/>
          <w:b w:val="0"/>
          <w:smallCaps w:val="0"/>
          <w:sz w:val="22"/>
        </w:rPr>
        <w:t>Wykład: wykład informacyjny i wykład konwersatoryjny, dyskusja panelowa.</w:t>
      </w:r>
    </w:p>
    <w:p w:rsidR="00B3608B" w:rsidRPr="00C27BD1" w:rsidRDefault="00B3608B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B3608B" w:rsidRPr="00C27BD1" w:rsidRDefault="00300E83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  <w:r w:rsidRPr="00C27BD1">
        <w:rPr>
          <w:rFonts w:ascii="Corbel" w:hAnsi="Corbel" w:cs="Corbel"/>
          <w:smallCaps w:val="0"/>
          <w:sz w:val="22"/>
        </w:rPr>
        <w:t xml:space="preserve">4. METODY I KRYTERIA OCENY </w:t>
      </w:r>
    </w:p>
    <w:p w:rsidR="00B3608B" w:rsidRPr="00C27BD1" w:rsidRDefault="00B3608B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B3608B" w:rsidRPr="00C27BD1" w:rsidRDefault="00300E83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C27BD1">
        <w:rPr>
          <w:rFonts w:ascii="Corbel" w:hAnsi="Corbel" w:cs="Corbel"/>
          <w:smallCaps w:val="0"/>
          <w:sz w:val="22"/>
        </w:rPr>
        <w:t>4.1 Sposoby weryfikacji efektów uczenia się</w:t>
      </w:r>
    </w:p>
    <w:p w:rsidR="00B3608B" w:rsidRPr="00C27BD1" w:rsidRDefault="00B3608B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1962"/>
        <w:gridCol w:w="5440"/>
        <w:gridCol w:w="2138"/>
      </w:tblGrid>
      <w:tr w:rsidR="00B3608B" w:rsidRPr="00C27BD1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ćw</w:t>
            </w:r>
            <w:proofErr w:type="spellEnd"/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, …)</w:t>
            </w:r>
          </w:p>
        </w:tc>
      </w:tr>
      <w:tr w:rsidR="00B3608B" w:rsidRPr="00C27BD1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proofErr w:type="spellStart"/>
            <w:r w:rsidRPr="00C27BD1">
              <w:rPr>
                <w:rFonts w:ascii="Corbel" w:hAnsi="Corbel" w:cs="Corbel"/>
                <w:b w:val="0"/>
                <w:sz w:val="22"/>
              </w:rPr>
              <w:t>ek</w:t>
            </w:r>
            <w:proofErr w:type="spellEnd"/>
            <w:r w:rsidRPr="00C27BD1">
              <w:rPr>
                <w:rFonts w:ascii="Corbel" w:hAnsi="Corbel" w:cs="Corbel"/>
                <w:b w:val="0"/>
                <w:sz w:val="22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03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04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05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06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07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08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09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10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lastRenderedPageBreak/>
              <w:t>Ek_ 11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12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13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  <w:tr w:rsidR="00B3608B" w:rsidRPr="00C27BD1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Ek_ 14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 xml:space="preserve">- </w:t>
            </w: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Zaliczenie pisemne z oceną (test z pytaniami otwartymi)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sz w:val="22"/>
              </w:rPr>
              <w:t>w.</w:t>
            </w:r>
          </w:p>
        </w:tc>
      </w:tr>
    </w:tbl>
    <w:p w:rsidR="00B3608B" w:rsidRPr="00C27BD1" w:rsidRDefault="00B3608B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B3608B" w:rsidRPr="00C27BD1" w:rsidRDefault="00300E83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  <w:r w:rsidRPr="00C27BD1">
        <w:rPr>
          <w:rFonts w:ascii="Corbel" w:hAnsi="Corbel" w:cs="Corbel"/>
          <w:smallCaps w:val="0"/>
          <w:sz w:val="22"/>
        </w:rPr>
        <w:t xml:space="preserve">4.2 Warunki zaliczenia przedmiotu (kryteria oceniania) </w:t>
      </w:r>
    </w:p>
    <w:p w:rsidR="00B3608B" w:rsidRPr="00C27BD1" w:rsidRDefault="00B3608B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B3608B" w:rsidRPr="00C27BD1"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B3608B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</w:p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Test z pytaniami otwartymi. Minimalne warunki zaliczenia – 60% zdobytych punktów. Kryteria oceny: kompletność odpowiedzi, użyta terminologia, aktualny stan prawny.</w:t>
            </w:r>
          </w:p>
          <w:p w:rsidR="00B3608B" w:rsidRPr="00C27BD1" w:rsidRDefault="00B3608B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</w:p>
        </w:tc>
      </w:tr>
    </w:tbl>
    <w:p w:rsidR="00B3608B" w:rsidRPr="00C27BD1" w:rsidRDefault="00B3608B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B3608B" w:rsidRPr="00C27BD1" w:rsidRDefault="00300E83">
      <w:pPr>
        <w:pStyle w:val="Bezodstpw1"/>
        <w:ind w:left="284" w:hanging="284"/>
        <w:jc w:val="both"/>
        <w:rPr>
          <w:rFonts w:ascii="Corbel" w:hAnsi="Corbel" w:cs="Corbel"/>
        </w:rPr>
      </w:pPr>
      <w:r w:rsidRPr="00C27BD1">
        <w:rPr>
          <w:rFonts w:ascii="Corbel" w:hAnsi="Corbel" w:cs="Corbel"/>
          <w:b/>
        </w:rPr>
        <w:t xml:space="preserve">5. CAŁKOWITY NAKŁAD PRACY STUDENTA POTRZEBNY DO OSIĄGNIĘCIA ZAŁOŻONYCH EFEKTÓW W GODZINACH ORAZ PUNKTACH ECTS </w:t>
      </w:r>
    </w:p>
    <w:p w:rsidR="00B3608B" w:rsidRPr="00C27BD1" w:rsidRDefault="00B3608B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99" w:type="dxa"/>
        <w:tblLayout w:type="fixed"/>
        <w:tblLook w:val="0000" w:firstRow="0" w:lastRow="0" w:firstColumn="0" w:lastColumn="0" w:noHBand="0" w:noVBand="0"/>
      </w:tblPr>
      <w:tblGrid>
        <w:gridCol w:w="4901"/>
        <w:gridCol w:w="4638"/>
      </w:tblGrid>
      <w:tr w:rsidR="00B3608B" w:rsidRPr="00C27BD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</w:rPr>
            </w:pPr>
            <w:r w:rsidRPr="00C27BD1">
              <w:rPr>
                <w:rFonts w:ascii="Corbel" w:hAnsi="Corbel" w:cs="Corbel"/>
                <w:b/>
              </w:rPr>
              <w:t>Forma aktywności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C27BD1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B3608B" w:rsidRPr="00C27BD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C27BD1">
              <w:rPr>
                <w:rFonts w:ascii="Corbel" w:hAnsi="Corbel" w:cs="Corbel"/>
              </w:rPr>
              <w:t>Godziny kontaktowe wynikające z harmonogramu studiów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27BD1">
              <w:rPr>
                <w:rFonts w:ascii="Corbel" w:hAnsi="Corbel" w:cs="Corbel"/>
              </w:rPr>
              <w:t xml:space="preserve">Wykład – 15. </w:t>
            </w:r>
            <w:r w:rsidR="00C27BD1">
              <w:rPr>
                <w:rFonts w:ascii="Corbel" w:hAnsi="Corbel" w:cs="Corbel"/>
              </w:rPr>
              <w:t>g</w:t>
            </w:r>
            <w:r w:rsidRPr="00C27BD1">
              <w:rPr>
                <w:rFonts w:ascii="Corbel" w:hAnsi="Corbel" w:cs="Corbel"/>
              </w:rPr>
              <w:t>odz</w:t>
            </w:r>
            <w:r w:rsidR="00C27BD1">
              <w:rPr>
                <w:rFonts w:ascii="Corbel" w:hAnsi="Corbel" w:cs="Corbel"/>
              </w:rPr>
              <w:t xml:space="preserve">. </w:t>
            </w:r>
          </w:p>
        </w:tc>
      </w:tr>
      <w:tr w:rsidR="00B3608B" w:rsidRPr="00C27BD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C27BD1">
              <w:rPr>
                <w:rFonts w:ascii="Corbel" w:hAnsi="Corbel" w:cs="Corbel"/>
              </w:rPr>
              <w:t>Inne z udziałem nauczyciela akademickiego</w:t>
            </w:r>
          </w:p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C27BD1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C27BD1">
              <w:rPr>
                <w:rFonts w:ascii="Corbel" w:hAnsi="Corbel" w:cs="Corbel"/>
              </w:rPr>
              <w:t>Udział w konsultacjach - 10 godz.</w:t>
            </w:r>
          </w:p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27BD1">
              <w:rPr>
                <w:rFonts w:ascii="Corbel" w:hAnsi="Corbel" w:cs="Corbel"/>
              </w:rPr>
              <w:t>Udział w teście – 1 godz.</w:t>
            </w:r>
          </w:p>
        </w:tc>
      </w:tr>
      <w:tr w:rsidR="00B3608B" w:rsidRPr="00C27BD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C27BD1">
              <w:rPr>
                <w:rFonts w:ascii="Corbel" w:hAnsi="Corbel" w:cs="Corbel"/>
              </w:rPr>
              <w:t>Godziny niekontaktowe – praca własna studenta</w:t>
            </w:r>
          </w:p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C27BD1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C27BD1">
              <w:rPr>
                <w:rFonts w:ascii="Corbel" w:hAnsi="Corbel" w:cs="Corbel"/>
              </w:rPr>
              <w:t xml:space="preserve">Przygotowanie do zaliczenia – 24 godz. </w:t>
            </w:r>
          </w:p>
          <w:p w:rsidR="00B3608B" w:rsidRPr="00C27BD1" w:rsidRDefault="00B3608B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</w:p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27BD1">
              <w:rPr>
                <w:rFonts w:ascii="Corbel" w:hAnsi="Corbel" w:cs="Corbel"/>
              </w:rPr>
              <w:t xml:space="preserve"> </w:t>
            </w:r>
          </w:p>
        </w:tc>
      </w:tr>
      <w:tr w:rsidR="00B3608B" w:rsidRPr="00C27BD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C27BD1">
              <w:rPr>
                <w:rFonts w:ascii="Corbel" w:hAnsi="Corbel" w:cs="Corbel"/>
              </w:rPr>
              <w:t>SUMA GODZIN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27BD1">
              <w:rPr>
                <w:rFonts w:ascii="Corbel" w:hAnsi="Corbel" w:cs="Corbel"/>
              </w:rPr>
              <w:t xml:space="preserve">50 godz. </w:t>
            </w:r>
          </w:p>
        </w:tc>
      </w:tr>
      <w:tr w:rsidR="00B3608B" w:rsidRPr="00C27BD1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C27BD1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C27BD1">
              <w:rPr>
                <w:rFonts w:ascii="Corbel" w:hAnsi="Corbel" w:cs="Corbel"/>
              </w:rPr>
              <w:t>2</w:t>
            </w:r>
          </w:p>
        </w:tc>
      </w:tr>
    </w:tbl>
    <w:p w:rsidR="00B3608B" w:rsidRPr="00C27BD1" w:rsidRDefault="00300E83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C27BD1">
        <w:rPr>
          <w:rFonts w:ascii="Corbel" w:hAnsi="Corbel" w:cs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B3608B" w:rsidRPr="00C27BD1" w:rsidRDefault="00B3608B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B3608B" w:rsidRPr="00C27BD1" w:rsidRDefault="00300E83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C27BD1">
        <w:rPr>
          <w:rFonts w:ascii="Corbel" w:hAnsi="Corbel" w:cs="Corbel"/>
          <w:smallCaps w:val="0"/>
          <w:sz w:val="22"/>
        </w:rPr>
        <w:t>6. PRAKTYKI ZAWODOWE W RAMACH PRZEDMIOTU</w:t>
      </w:r>
    </w:p>
    <w:p w:rsidR="00B3608B" w:rsidRPr="00C27BD1" w:rsidRDefault="00B3608B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3"/>
        <w:gridCol w:w="3989"/>
      </w:tblGrid>
      <w:tr w:rsidR="00B3608B" w:rsidRPr="00C27BD1" w:rsidTr="00C27BD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C27BD1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B3608B" w:rsidRPr="00C27BD1" w:rsidTr="00C27BD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08B" w:rsidRPr="00C27BD1" w:rsidRDefault="00300E8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Pr="00C27BD1" w:rsidRDefault="00C27BD1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B3608B" w:rsidRPr="00C27BD1" w:rsidRDefault="00B3608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B3608B" w:rsidRPr="00C27BD1" w:rsidRDefault="00300E83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C27BD1">
        <w:rPr>
          <w:rFonts w:ascii="Corbel" w:hAnsi="Corbel" w:cs="Corbel"/>
          <w:smallCaps w:val="0"/>
          <w:sz w:val="22"/>
        </w:rPr>
        <w:t xml:space="preserve">7. LITERATURA </w:t>
      </w:r>
    </w:p>
    <w:p w:rsidR="00B3608B" w:rsidRPr="00C27BD1" w:rsidRDefault="00B3608B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33"/>
      </w:tblGrid>
      <w:tr w:rsidR="00B3608B" w:rsidRPr="00C27BD1" w:rsidTr="00C27BD1">
        <w:trPr>
          <w:trHeight w:val="397"/>
        </w:trPr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Default="00300E83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 w:val="22"/>
              </w:rPr>
            </w:pPr>
            <w:r w:rsidRPr="00C27BD1">
              <w:rPr>
                <w:rFonts w:ascii="Corbel" w:hAnsi="Corbel" w:cs="Corbel"/>
                <w:smallCaps w:val="0"/>
                <w:sz w:val="22"/>
              </w:rPr>
              <w:t>Literatura podstawowa:</w:t>
            </w:r>
          </w:p>
          <w:p w:rsidR="00C27BD1" w:rsidRPr="00C27BD1" w:rsidRDefault="00C27BD1">
            <w:pPr>
              <w:pStyle w:val="Punktygwne"/>
              <w:spacing w:before="0" w:after="0"/>
              <w:rPr>
                <w:rFonts w:ascii="Corbel" w:hAnsi="Corbel" w:cs="Corbel"/>
                <w:smallCaps w:val="0"/>
                <w:color w:val="000000"/>
                <w:sz w:val="22"/>
              </w:rPr>
            </w:pPr>
          </w:p>
          <w:p w:rsidR="00B3608B" w:rsidRPr="00C27BD1" w:rsidRDefault="00300E83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pacing w:val="-15"/>
                <w:sz w:val="22"/>
              </w:rPr>
            </w:pPr>
            <w:r w:rsidRPr="00C27BD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Ustawa o ochronie informacji niejawnych z 5 sierpnia 2010 r. (</w:t>
            </w:r>
            <w:proofErr w:type="spellStart"/>
            <w:r w:rsidRPr="00C27BD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t.j</w:t>
            </w:r>
            <w:proofErr w:type="spellEnd"/>
            <w:r w:rsidRPr="00C27BD1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. Dz. U. Z 2019 r.  poz. 742); Rozporządzenia wykonawcze do wyżej wymienionej ustawy;</w:t>
            </w:r>
          </w:p>
          <w:p w:rsidR="00B3608B" w:rsidRPr="00C27BD1" w:rsidRDefault="00300E83">
            <w:pPr>
              <w:pStyle w:val="Nagwek1"/>
              <w:spacing w:before="0" w:after="0"/>
              <w:jc w:val="both"/>
              <w:rPr>
                <w:rFonts w:ascii="Corbel" w:hAnsi="Corbel"/>
                <w:sz w:val="22"/>
                <w:szCs w:val="22"/>
              </w:rPr>
            </w:pPr>
            <w:r w:rsidRPr="00C27BD1">
              <w:rPr>
                <w:rFonts w:ascii="Corbel" w:hAnsi="Corbel" w:cs="Corbel"/>
                <w:b w:val="0"/>
                <w:color w:val="000000"/>
                <w:spacing w:val="-15"/>
                <w:sz w:val="22"/>
                <w:szCs w:val="22"/>
              </w:rPr>
              <w:t xml:space="preserve">Ochrona danych osobowych i informacji niejawnych z uwzględnieniem ogólnego rozporządzenia unijnego, (red.) Dariusz </w:t>
            </w:r>
            <w:proofErr w:type="spellStart"/>
            <w:r w:rsidRPr="00C27BD1">
              <w:rPr>
                <w:rFonts w:ascii="Corbel" w:hAnsi="Corbel" w:cs="Corbel"/>
                <w:b w:val="0"/>
                <w:color w:val="000000"/>
                <w:spacing w:val="-15"/>
                <w:sz w:val="22"/>
                <w:szCs w:val="22"/>
              </w:rPr>
              <w:t>Wociór</w:t>
            </w:r>
            <w:proofErr w:type="spellEnd"/>
            <w:r w:rsidRPr="00C27BD1">
              <w:rPr>
                <w:rFonts w:ascii="Corbel" w:hAnsi="Corbel" w:cs="Corbel"/>
                <w:b w:val="0"/>
                <w:color w:val="000000"/>
                <w:spacing w:val="-15"/>
                <w:sz w:val="22"/>
                <w:szCs w:val="22"/>
              </w:rPr>
              <w:t xml:space="preserve">, Warszawa 2016, </w:t>
            </w:r>
            <w:r w:rsidRPr="00C27BD1">
              <w:rPr>
                <w:rFonts w:ascii="Corbel" w:hAnsi="Corbel" w:cs="Corbel"/>
                <w:b w:val="0"/>
                <w:color w:val="000000"/>
                <w:sz w:val="22"/>
                <w:szCs w:val="22"/>
              </w:rPr>
              <w:t xml:space="preserve">  </w:t>
            </w:r>
            <w:r w:rsidRPr="00C27BD1">
              <w:rPr>
                <w:rFonts w:ascii="Corbel" w:hAnsi="Corbel" w:cs="Corbel"/>
                <w:b w:val="0"/>
                <w:i/>
                <w:iCs/>
                <w:color w:val="000000"/>
                <w:sz w:val="22"/>
                <w:szCs w:val="22"/>
              </w:rPr>
              <w:t>Bezpieczeństwo informacji - od teorii do praktyki</w:t>
            </w:r>
            <w:r w:rsidRPr="00C27BD1">
              <w:rPr>
                <w:rFonts w:ascii="Corbel" w:hAnsi="Corbel" w:cs="Corbel"/>
                <w:b w:val="0"/>
                <w:color w:val="000000"/>
                <w:sz w:val="22"/>
                <w:szCs w:val="22"/>
              </w:rPr>
              <w:t xml:space="preserve">, red. M. Miłosz, Warszawa 2005; S. Zalewski, </w:t>
            </w:r>
            <w:r w:rsidRPr="00C27BD1">
              <w:rPr>
                <w:rFonts w:ascii="Corbel" w:hAnsi="Corbel" w:cs="Corbel"/>
                <w:b w:val="0"/>
                <w:i/>
                <w:iCs/>
                <w:color w:val="000000"/>
                <w:sz w:val="22"/>
                <w:szCs w:val="22"/>
              </w:rPr>
              <w:t>Dylematy ochrony informacji niejawnych</w:t>
            </w:r>
            <w:r w:rsidRPr="00C27BD1">
              <w:rPr>
                <w:rFonts w:ascii="Corbel" w:hAnsi="Corbel" w:cs="Corbel"/>
                <w:b w:val="0"/>
                <w:color w:val="000000"/>
                <w:sz w:val="22"/>
                <w:szCs w:val="22"/>
              </w:rPr>
              <w:t xml:space="preserve">, Katowice 2009; S. Hoc Stanisław, </w:t>
            </w:r>
            <w:r w:rsidRPr="00C27BD1">
              <w:rPr>
                <w:rFonts w:ascii="Corbel" w:hAnsi="Corbel" w:cs="Corbel"/>
                <w:b w:val="0"/>
                <w:i/>
                <w:iCs/>
                <w:color w:val="000000"/>
                <w:sz w:val="22"/>
                <w:szCs w:val="22"/>
              </w:rPr>
              <w:t>Ustawa o ochronie informacji niejawnych, komentarz do ustawy</w:t>
            </w:r>
            <w:r w:rsidRPr="00C27BD1">
              <w:rPr>
                <w:rFonts w:ascii="Corbel" w:hAnsi="Corbel" w:cs="Corbel"/>
                <w:b w:val="0"/>
                <w:color w:val="000000"/>
                <w:sz w:val="22"/>
                <w:szCs w:val="22"/>
              </w:rPr>
              <w:t xml:space="preserve">, Warszawa 2010; I. Stankowska, </w:t>
            </w:r>
            <w:r w:rsidRPr="00C27BD1">
              <w:rPr>
                <w:rFonts w:ascii="Corbel" w:hAnsi="Corbel" w:cs="Corbel"/>
                <w:b w:val="0"/>
                <w:i/>
                <w:iCs/>
                <w:color w:val="000000"/>
                <w:sz w:val="22"/>
                <w:szCs w:val="22"/>
              </w:rPr>
              <w:t>Ustawa o ochronie informacji niejawnych, komentarz,</w:t>
            </w:r>
            <w:r w:rsidRPr="00C27BD1">
              <w:rPr>
                <w:rFonts w:ascii="Corbel" w:hAnsi="Corbel" w:cs="Corbel"/>
                <w:b w:val="0"/>
                <w:color w:val="000000"/>
                <w:sz w:val="22"/>
                <w:szCs w:val="22"/>
              </w:rPr>
              <w:t xml:space="preserve"> Warszawa 2011;</w:t>
            </w:r>
          </w:p>
        </w:tc>
      </w:tr>
      <w:tr w:rsidR="00B3608B" w:rsidRPr="00C27BD1" w:rsidTr="00C27BD1">
        <w:trPr>
          <w:trHeight w:val="397"/>
        </w:trPr>
        <w:tc>
          <w:tcPr>
            <w:tcW w:w="7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08B" w:rsidRDefault="00300E83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 w:val="22"/>
              </w:rPr>
            </w:pPr>
            <w:r w:rsidRPr="00C27BD1">
              <w:rPr>
                <w:rFonts w:ascii="Corbel" w:hAnsi="Corbel" w:cs="Corbel"/>
                <w:smallCaps w:val="0"/>
                <w:sz w:val="22"/>
              </w:rPr>
              <w:t xml:space="preserve">Literatura uzupełniająca: </w:t>
            </w:r>
          </w:p>
          <w:p w:rsidR="00C27BD1" w:rsidRPr="00C27BD1" w:rsidRDefault="00C27BD1">
            <w:pPr>
              <w:pStyle w:val="Punktygwne"/>
              <w:spacing w:before="0" w:after="0"/>
              <w:rPr>
                <w:rFonts w:ascii="Corbel" w:hAnsi="Corbel" w:cs="Corbel"/>
                <w:i/>
                <w:iCs/>
                <w:smallCaps w:val="0"/>
                <w:color w:val="000000"/>
                <w:sz w:val="22"/>
              </w:rPr>
            </w:pPr>
          </w:p>
          <w:p w:rsidR="00B3608B" w:rsidRPr="00C27BD1" w:rsidRDefault="00300E83">
            <w:pPr>
              <w:pStyle w:val="Punktygwne"/>
              <w:spacing w:before="0" w:after="0"/>
              <w:jc w:val="both"/>
              <w:rPr>
                <w:rFonts w:ascii="Corbel" w:hAnsi="Corbel"/>
                <w:sz w:val="22"/>
              </w:rPr>
            </w:pPr>
            <w:r w:rsidRPr="00C27BD1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Bezpieczeństwo informacji III Rzeczypospolitej</w:t>
            </w:r>
            <w:r w:rsidRPr="00C27BD1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red. A. Żebrowski, W. Kwiatkowski, Kraków 2000; D. E. </w:t>
            </w:r>
            <w:proofErr w:type="spellStart"/>
            <w:r w:rsidRPr="00C27BD1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Denning</w:t>
            </w:r>
            <w:proofErr w:type="spellEnd"/>
            <w:r w:rsidRPr="00C27BD1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</w:t>
            </w:r>
            <w:r w:rsidRPr="00C27BD1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Wojna informacyjna i bezpieczeństwo informacji,</w:t>
            </w:r>
            <w:r w:rsidRPr="00C27BD1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 Warszawa 2002; C, Evans, </w:t>
            </w:r>
            <w:r w:rsidRPr="00C27BD1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Zarządzanie wiedzą</w:t>
            </w:r>
            <w:r w:rsidRPr="00C27BD1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Warszawa 2005; </w:t>
            </w:r>
            <w:r w:rsidRPr="00C27BD1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Zarządzanie wiedzą i informacją w przedsiębiorstwie i jednostce samorządu terytorialnego</w:t>
            </w:r>
            <w:r w:rsidRPr="00C27BD1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red. </w:t>
            </w:r>
            <w:r w:rsidRPr="00C27BD1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lastRenderedPageBreak/>
              <w:t xml:space="preserve">P. Laskowski, M. Morawski, Wałbrzych 2004; A. Gałach, R. Wójcik, </w:t>
            </w:r>
            <w:r w:rsidRPr="00C27BD1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Zarządzanie bezpieczeństwem informacji w sektorze publicznym</w:t>
            </w:r>
            <w:r w:rsidRPr="00C27BD1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 xml:space="preserve">, Warszawa 2009; J. Łuczak, M. Tyburski, </w:t>
            </w:r>
            <w:r w:rsidRPr="00C27BD1"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 w:val="22"/>
              </w:rPr>
              <w:t>Systemowe zarządzanie bezpieczeństwem informacji ISO/IEC 27001</w:t>
            </w:r>
            <w:r w:rsidRPr="00C27BD1">
              <w:rPr>
                <w:rFonts w:ascii="Corbel" w:hAnsi="Corbel" w:cs="Corbel"/>
                <w:b w:val="0"/>
                <w:i/>
                <w:smallCaps w:val="0"/>
                <w:color w:val="000000"/>
                <w:sz w:val="22"/>
              </w:rPr>
              <w:t>, Poznań 2010.</w:t>
            </w:r>
          </w:p>
        </w:tc>
      </w:tr>
    </w:tbl>
    <w:p w:rsidR="00B3608B" w:rsidRPr="00C27BD1" w:rsidRDefault="00B3608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B3608B" w:rsidRPr="00C27BD1" w:rsidRDefault="00B3608B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300E83" w:rsidRPr="00C27BD1" w:rsidRDefault="00300E83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C27BD1">
        <w:rPr>
          <w:rFonts w:ascii="Corbel" w:hAnsi="Corbel" w:cs="Corbel"/>
          <w:b w:val="0"/>
          <w:smallCaps w:val="0"/>
          <w:sz w:val="22"/>
        </w:rPr>
        <w:t>Akceptacja Kierownika Jednostki lub osoby upoważnionej</w:t>
      </w:r>
      <w:bookmarkStart w:id="1" w:name="_GoBack"/>
      <w:bookmarkEnd w:id="1"/>
    </w:p>
    <w:sectPr w:rsidR="00300E83" w:rsidRPr="00C27BD1" w:rsidSect="00C27BD1">
      <w:pgSz w:w="11906" w:h="16838"/>
      <w:pgMar w:top="1134" w:right="1134" w:bottom="851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469" w:rsidRDefault="00217469">
      <w:pPr>
        <w:spacing w:after="0" w:line="240" w:lineRule="auto"/>
      </w:pPr>
      <w:r>
        <w:separator/>
      </w:r>
    </w:p>
  </w:endnote>
  <w:endnote w:type="continuationSeparator" w:id="0">
    <w:p w:rsidR="00217469" w:rsidRDefault="0021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UnicodeMS-WinCharSetFFFF-H"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469" w:rsidRDefault="00217469">
      <w:pPr>
        <w:spacing w:after="0" w:line="240" w:lineRule="auto"/>
      </w:pPr>
      <w:r>
        <w:separator/>
      </w:r>
    </w:p>
  </w:footnote>
  <w:footnote w:type="continuationSeparator" w:id="0">
    <w:p w:rsidR="00217469" w:rsidRDefault="00217469">
      <w:pPr>
        <w:spacing w:after="0" w:line="240" w:lineRule="auto"/>
      </w:pPr>
      <w:r>
        <w:continuationSeparator/>
      </w:r>
    </w:p>
  </w:footnote>
  <w:footnote w:id="1">
    <w:p w:rsidR="00B3608B" w:rsidRPr="00C27BD1" w:rsidRDefault="00300E83" w:rsidP="00C27BD1">
      <w:pPr>
        <w:rPr>
          <w:sz w:val="18"/>
        </w:rPr>
      </w:pPr>
      <w:r w:rsidRPr="00C27BD1">
        <w:rPr>
          <w:rStyle w:val="Znakiprzypiswdolnych"/>
          <w:rFonts w:ascii="Corbel" w:hAnsi="Corbel"/>
          <w:vertAlign w:val="superscript"/>
        </w:rPr>
        <w:footnoteRef/>
      </w:r>
      <w:r w:rsidR="00C27BD1">
        <w:t xml:space="preserve"> </w:t>
      </w:r>
      <w:r w:rsidRPr="00C27BD1">
        <w:rPr>
          <w:sz w:val="18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86E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BD1"/>
    <w:rsid w:val="000E5F18"/>
    <w:rsid w:val="00217469"/>
    <w:rsid w:val="00300E83"/>
    <w:rsid w:val="00B3608B"/>
    <w:rsid w:val="00C2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FCBB5E"/>
  <w15:chartTrackingRefBased/>
  <w15:docId w15:val="{693A3C74-BC2B-418E-90FC-1F7C3CE7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1246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3</cp:revision>
  <cp:lastPrinted>2019-02-06T11:12:00Z</cp:lastPrinted>
  <dcterms:created xsi:type="dcterms:W3CDTF">2021-04-09T12:06:00Z</dcterms:created>
  <dcterms:modified xsi:type="dcterms:W3CDTF">2021-08-20T12:43:00Z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